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center"/>
        <w:rPr>
          <w:rFonts w:ascii="Times New Roman" w:cs="Times New Roman" w:hAnsi="Times New Roman" w:eastAsia="Times New Roman"/>
          <w:b w:val="1"/>
          <w:bCs w:val="1"/>
          <w:sz w:val="46"/>
          <w:szCs w:val="46"/>
        </w:rPr>
      </w:pPr>
      <w:r>
        <w:rPr>
          <w:rFonts w:ascii="Times New Roman" w:hAnsi="Times New Roman"/>
          <w:b w:val="1"/>
          <w:bCs w:val="1"/>
          <w:sz w:val="46"/>
          <w:szCs w:val="46"/>
          <w:rtl w:val="0"/>
        </w:rPr>
        <w:t>Smerfy</w:t>
      </w:r>
      <w:r>
        <w:rPr>
          <w:rFonts w:ascii="Times New Roman" w:cs="Times New Roman" w:hAnsi="Times New Roman" w:eastAsia="Times New Roman"/>
          <w:b w:val="1"/>
          <w:bCs w:val="1"/>
          <w:sz w:val="46"/>
          <w:szCs w:val="4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1925272</wp:posOffset>
            </wp:positionH>
            <wp:positionV relativeFrom="line">
              <wp:posOffset>423544</wp:posOffset>
            </wp:positionV>
            <wp:extent cx="2080356" cy="15662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356" cy="1566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Grudzie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ń –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tydzie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1</w:t>
      </w:r>
    </w:p>
    <w:p>
      <w:pPr>
        <w:pStyle w:val="Normalny"/>
      </w:pPr>
    </w:p>
    <w:p>
      <w:pPr>
        <w:pStyle w:val="Normalny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 xml:space="preserve">Temat tygodnia: </w:t>
      </w:r>
      <w:r>
        <w:rPr>
          <w:rtl w:val="0"/>
        </w:rPr>
        <w:t>„</w:t>
      </w:r>
      <w:r>
        <w:rPr>
          <w:rtl w:val="0"/>
        </w:rPr>
        <w:t>Coraz zimniej</w:t>
      </w:r>
      <w:r>
        <w:rPr>
          <w:rtl w:val="0"/>
        </w:rPr>
        <w:t>”</w:t>
      </w:r>
    </w:p>
    <w:p>
      <w:pPr>
        <w:pStyle w:val="Normalny"/>
      </w:pPr>
    </w:p>
    <w:p>
      <w:pPr>
        <w:pStyle w:val="Akapit z listą"/>
        <w:spacing w:after="0" w:line="360" w:lineRule="auto"/>
        <w:ind w:left="0" w:firstLine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Cele og</w:t>
      </w:r>
      <w:r>
        <w:rPr>
          <w:rFonts w:ascii="Cambria" w:cs="Cambria" w:hAnsi="Cambria" w:eastAsia="Cambria"/>
          <w:b w:val="1"/>
          <w:bCs w:val="1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rtl w:val="0"/>
          <w:lang w:val="de-DE"/>
        </w:rPr>
        <w:t>lne: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poznanie tradycji Andrzejkowych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poznanie sytuacji, w kt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rych wymagana jest cierpliwo</w:t>
      </w:r>
      <w:r>
        <w:rPr>
          <w:sz w:val="28"/>
          <w:szCs w:val="28"/>
          <w:rtl w:val="0"/>
        </w:rPr>
        <w:t>ść</w:t>
      </w:r>
      <w:r>
        <w:rPr>
          <w:sz w:val="28"/>
          <w:szCs w:val="28"/>
          <w:rtl w:val="0"/>
        </w:rPr>
        <w:t>,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doskonalenie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uchania ze zrozumieniem,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kszta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towanie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wypowiadania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na okre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lony temat,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rozwijanie cierpliwo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ci,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poznanie ptak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pozostaj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cych na zim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,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rozwijanie mowy komunikatywnej,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rozwijanie koordynacji wzrokowo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uchowo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ruchowej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poszerzanie wiedzy na temat ptak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i ich nawyk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 xml:space="preserve">w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ywieniowych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rozwijanie logicznego my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lenia i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klasyfikowania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kszta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towanie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wokalnych i poczucia rytmu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kszta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towanie sprawno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fizycznej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wzmacnianie poczucia w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asnej warto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</w:t>
      </w:r>
    </w:p>
    <w:p>
      <w:pPr>
        <w:pStyle w:val="Zawartość tabeli"/>
        <w:widowControl w:val="1"/>
        <w:rPr>
          <w:sz w:val="28"/>
          <w:szCs w:val="28"/>
        </w:rPr>
      </w:pPr>
      <w:r>
        <w:rPr>
          <w:sz w:val="28"/>
          <w:szCs w:val="28"/>
          <w:rtl w:val="0"/>
        </w:rPr>
        <w:t>- poszerzanie do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wiadcze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plastycznych</w:t>
      </w:r>
    </w:p>
    <w:p>
      <w:pPr>
        <w:pStyle w:val="Zawartość tabeli"/>
        <w:widowControl w:val="1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709" w:right="1440" w:bottom="426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