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66" w:rsidRDefault="00C03D70">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3100" cy="723900"/>
                    </a:xfrm>
                    <a:prstGeom prst="rect">
                      <a:avLst/>
                    </a:prstGeom>
                  </pic:spPr>
                </pic:pic>
              </a:graphicData>
            </a:graphic>
          </wp:inline>
        </w:drawing>
      </w:r>
    </w:p>
    <w:p w:rsidR="00193066" w:rsidRDefault="00193066">
      <w:pPr>
        <w:jc w:val="center"/>
        <w:rPr>
          <w:rFonts w:ascii="Times New Roman" w:hAnsi="Times New Roman"/>
          <w:sz w:val="24"/>
          <w:szCs w:val="24"/>
        </w:rPr>
      </w:pPr>
    </w:p>
    <w:p w:rsidR="00193066" w:rsidRDefault="00C03D70">
      <w:pPr>
        <w:spacing w:line="240" w:lineRule="auto"/>
        <w:jc w:val="center"/>
        <w:rPr>
          <w:rFonts w:ascii="Times New Roman" w:hAnsi="Times New Roman"/>
          <w:b/>
          <w:sz w:val="28"/>
          <w:szCs w:val="28"/>
        </w:rPr>
      </w:pPr>
      <w:r>
        <w:rPr>
          <w:rFonts w:ascii="Times New Roman" w:hAnsi="Times New Roman"/>
          <w:b/>
          <w:sz w:val="28"/>
          <w:szCs w:val="28"/>
        </w:rPr>
        <w:t xml:space="preserve">Plán práce/pracovných činnosti pedagogického klubu </w:t>
      </w:r>
    </w:p>
    <w:p w:rsidR="00193066" w:rsidRDefault="00C03D70">
      <w:pPr>
        <w:spacing w:line="240" w:lineRule="auto"/>
        <w:jc w:val="center"/>
        <w:rPr>
          <w:rFonts w:ascii="Times New Roman" w:hAnsi="Times New Roman"/>
          <w:sz w:val="24"/>
          <w:szCs w:val="24"/>
        </w:rPr>
      </w:pPr>
      <w:r>
        <w:rPr>
          <w:rFonts w:ascii="Times New Roman" w:hAnsi="Times New Roman"/>
          <w:sz w:val="24"/>
          <w:szCs w:val="24"/>
        </w:rPr>
        <w:t xml:space="preserve">(príloha </w:t>
      </w:r>
      <w:proofErr w:type="spellStart"/>
      <w:r>
        <w:rPr>
          <w:rFonts w:ascii="Times New Roman" w:hAnsi="Times New Roman"/>
          <w:sz w:val="24"/>
          <w:szCs w:val="24"/>
        </w:rPr>
        <w:t>ŽoP</w:t>
      </w:r>
      <w:proofErr w:type="spellEnd"/>
      <w:r>
        <w:rPr>
          <w:rFonts w:ascii="Times New Roman" w:hAnsi="Times New Roman"/>
          <w:sz w:val="24"/>
          <w:szCs w:val="24"/>
        </w:rPr>
        <w:t>)</w:t>
      </w:r>
    </w:p>
    <w:p w:rsidR="00193066" w:rsidRDefault="00193066">
      <w:pPr>
        <w:jc w:val="center"/>
        <w:rPr>
          <w:rFonts w:ascii="Times New Roman" w:hAnsi="Times New Roman"/>
          <w:sz w:val="24"/>
          <w:szCs w:val="24"/>
        </w:rPr>
      </w:pPr>
    </w:p>
    <w:tbl>
      <w:tblPr>
        <w:tblW w:w="9062" w:type="dxa"/>
        <w:tblLook w:val="00A0" w:firstRow="1" w:lastRow="0" w:firstColumn="1" w:lastColumn="0" w:noHBand="0" w:noVBand="0"/>
      </w:tblPr>
      <w:tblGrid>
        <w:gridCol w:w="4542"/>
        <w:gridCol w:w="4520"/>
      </w:tblGrid>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rPr>
                <w:rFonts w:ascii="Times New Roman" w:hAnsi="Times New Roman"/>
              </w:rPr>
            </w:pPr>
            <w:r>
              <w:rPr>
                <w:rFonts w:ascii="Times New Roman" w:hAnsi="Times New Roman"/>
              </w:rPr>
              <w:t>Vzdelávanie</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Súkromná stredná odborná škola -ELBA, Smetanova 2, Prešov</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Vzdelávanie 4.0 – prepojenie teórie s praxou</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312011ADL9</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Pedagogický klub „podnikavý človek“ – aktívny občan, prierezové témy.</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Počet členov pedagogického klubu</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6</w:t>
            </w:r>
          </w:p>
        </w:tc>
      </w:tr>
      <w:tr w:rsidR="00193066">
        <w:tc>
          <w:tcPr>
            <w:tcW w:w="4541"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spacing w:after="0" w:line="240" w:lineRule="auto"/>
              <w:rPr>
                <w:rFonts w:ascii="Times New Roman" w:hAnsi="Times New Roman"/>
              </w:rPr>
            </w:pPr>
            <w:r>
              <w:rPr>
                <w:rFonts w:ascii="Times New Roman" w:hAnsi="Times New Roman"/>
              </w:rPr>
              <w:t xml:space="preserve">Školský polrok </w:t>
            </w:r>
          </w:p>
        </w:tc>
        <w:tc>
          <w:tcPr>
            <w:tcW w:w="4520" w:type="dxa"/>
            <w:tcBorders>
              <w:top w:val="single" w:sz="4" w:space="0" w:color="000000"/>
              <w:left w:val="single" w:sz="4" w:space="0" w:color="000000"/>
              <w:bottom w:val="single" w:sz="4" w:space="0" w:color="000000"/>
              <w:right w:val="single" w:sz="4" w:space="0" w:color="000000"/>
            </w:tcBorders>
          </w:tcPr>
          <w:p w:rsidR="00193066" w:rsidRDefault="00C03D70">
            <w:pPr>
              <w:tabs>
                <w:tab w:val="left" w:pos="4007"/>
              </w:tabs>
              <w:spacing w:after="0" w:line="240" w:lineRule="auto"/>
            </w:pPr>
            <w:r>
              <w:t>01.09.2020-31.01.2021</w:t>
            </w:r>
          </w:p>
        </w:tc>
      </w:tr>
    </w:tbl>
    <w:p w:rsidR="00193066" w:rsidRDefault="00193066">
      <w:pPr>
        <w:rPr>
          <w:rFonts w:ascii="Times New Roman" w:hAnsi="Times New Roman"/>
        </w:rPr>
      </w:pPr>
    </w:p>
    <w:tbl>
      <w:tblPr>
        <w:tblW w:w="9062" w:type="dxa"/>
        <w:tblLook w:val="00A0" w:firstRow="1" w:lastRow="0" w:firstColumn="1" w:lastColumn="0" w:noHBand="0" w:noVBand="0"/>
      </w:tblPr>
      <w:tblGrid>
        <w:gridCol w:w="9062"/>
      </w:tblGrid>
      <w:tr w:rsidR="00193066">
        <w:trPr>
          <w:trHeight w:val="6419"/>
        </w:trPr>
        <w:tc>
          <w:tcPr>
            <w:tcW w:w="9062"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b/>
              </w:rPr>
              <w:t>Opis/zameranie a zdôvodnenie činností pedagogického klubu:</w:t>
            </w:r>
            <w:r>
              <w:rPr>
                <w:rFonts w:ascii="Times New Roman" w:hAnsi="Times New Roman"/>
              </w:rPr>
              <w:t xml:space="preserve"> </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rsidR="00193066" w:rsidRDefault="00C03D70">
            <w:pPr>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rsidR="00193066" w:rsidRDefault="00C03D70">
            <w:pPr>
              <w:tabs>
                <w:tab w:val="left" w:pos="1114"/>
              </w:tabs>
              <w:spacing w:after="0" w:line="240" w:lineRule="auto"/>
              <w:rPr>
                <w:rFonts w:ascii="Times New Roman" w:hAnsi="Times New Roman"/>
              </w:rPr>
            </w:pPr>
            <w:proofErr w:type="spellStart"/>
            <w:r>
              <w:rPr>
                <w:rFonts w:ascii="Times New Roman" w:hAnsi="Times New Roman"/>
              </w:rPr>
              <w:t>Varianta</w:t>
            </w:r>
            <w:proofErr w:type="spellEnd"/>
            <w:r>
              <w:rPr>
                <w:rFonts w:ascii="Times New Roman" w:hAnsi="Times New Roman"/>
              </w:rPr>
              <w:t xml:space="preserve"> klubu: pedagogický klub s výstupmi.</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 xml:space="preserve">Zameranie pedagogického klubu: </w:t>
            </w:r>
          </w:p>
          <w:p w:rsidR="00193066" w:rsidRDefault="00C03D70">
            <w:pPr>
              <w:tabs>
                <w:tab w:val="left" w:pos="1114"/>
              </w:tabs>
              <w:spacing w:after="0" w:line="240" w:lineRule="auto"/>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rsidR="00193066" w:rsidRDefault="00C03D70">
            <w:pPr>
              <w:tabs>
                <w:tab w:val="left" w:pos="1114"/>
              </w:tabs>
              <w:spacing w:after="0" w:line="240" w:lineRule="auto"/>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 xml:space="preserve">Podnikateľská kompetencia sa člení na čiastkové kompetencie: kritické myslenie, iniciatíva, </w:t>
            </w:r>
            <w:proofErr w:type="spellStart"/>
            <w:r>
              <w:rPr>
                <w:rFonts w:ascii="Times New Roman" w:hAnsi="Times New Roman"/>
              </w:rPr>
              <w:t>proaktivita</w:t>
            </w:r>
            <w:proofErr w:type="spellEnd"/>
            <w:r>
              <w:rPr>
                <w:rFonts w:ascii="Times New Roman" w:hAnsi="Times New Roman"/>
              </w:rPr>
              <w:t xml:space="preserve">, strategické myslenie, kreatívne myslenie, plánovanie, </w:t>
            </w:r>
            <w:proofErr w:type="spellStart"/>
            <w:r>
              <w:rPr>
                <w:rFonts w:ascii="Times New Roman" w:hAnsi="Times New Roman"/>
              </w:rPr>
              <w:t>leadership</w:t>
            </w:r>
            <w:proofErr w:type="spellEnd"/>
            <w:r>
              <w:rPr>
                <w:rFonts w:ascii="Times New Roman" w:hAnsi="Times New Roman"/>
              </w:rPr>
              <w:t xml:space="preserve"> a tímová spolupráca, sebarealizácia, sebahodnotenie, flexibilita, vytrvalosť a zmysel pre zodpovednosť, ekonomická gramotnosť.</w:t>
            </w:r>
            <w:r>
              <w:t xml:space="preserve"> </w:t>
            </w:r>
          </w:p>
          <w:p w:rsidR="00193066" w:rsidRDefault="00C03D70">
            <w:pPr>
              <w:tabs>
                <w:tab w:val="left" w:pos="1114"/>
              </w:tabs>
              <w:spacing w:after="0" w:line="240" w:lineRule="auto"/>
              <w:rPr>
                <w:rFonts w:ascii="Times New Roman" w:hAnsi="Times New Roman"/>
              </w:rPr>
            </w:pPr>
            <w:r>
              <w:rPr>
                <w:rFonts w:ascii="Times New Roman" w:hAnsi="Times New Roman"/>
              </w:rPr>
              <w:t xml:space="preserve">Pedagogický klub sa zameriava na rozšírenie kompetenčného portfólia učiteľa o podnikateľské  kompetencie (kritické myslenie, iniciatívam </w:t>
            </w:r>
            <w:proofErr w:type="spellStart"/>
            <w:r>
              <w:rPr>
                <w:rFonts w:ascii="Times New Roman" w:hAnsi="Times New Roman"/>
              </w:rPr>
              <w:t>proaktivita</w:t>
            </w:r>
            <w:proofErr w:type="spellEnd"/>
            <w:r>
              <w:rPr>
                <w:rFonts w:ascii="Times New Roman" w:hAnsi="Times New Roman"/>
              </w:rPr>
              <w:t xml:space="preserve">, strategické myslenie, plánovanie, </w:t>
            </w:r>
            <w:proofErr w:type="spellStart"/>
            <w:r>
              <w:rPr>
                <w:rFonts w:ascii="Times New Roman" w:hAnsi="Times New Roman"/>
              </w:rPr>
              <w:t>leadership</w:t>
            </w:r>
            <w:proofErr w:type="spellEnd"/>
            <w:r>
              <w:rPr>
                <w:rFonts w:ascii="Times New Roman" w:hAnsi="Times New Roman"/>
              </w:rPr>
              <w:t xml:space="preserve">), ekonomické myslenie a rozvoja kľúčových kompetencií pre 21storočie  v súlade s požiadavkami súčasného trhu práce, ako prierezovej témy. </w:t>
            </w:r>
          </w:p>
          <w:p w:rsidR="00193066" w:rsidRDefault="00C03D70">
            <w:pPr>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rsidR="00193066" w:rsidRDefault="00C03D70">
            <w:pPr>
              <w:tabs>
                <w:tab w:val="left" w:pos="1114"/>
              </w:tabs>
              <w:spacing w:after="0" w:line="240" w:lineRule="auto"/>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rsidR="00193066" w:rsidRDefault="00C03D70">
            <w:pPr>
              <w:tabs>
                <w:tab w:val="left" w:pos="1114"/>
              </w:tabs>
              <w:spacing w:after="0" w:line="240" w:lineRule="auto"/>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vhodným spôsobom zareagovať v rôznych kontextových situáciách, nadviazať kontakt so zákazníkom,</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zostaviť základné písomnosti osobnej agendy, poznajú ich funkciu, formálnu úpravu a vedia ju aplikovať,</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vytvoriť základné písomnosti osobnej agendy v elektronickej podobe,</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identifikovať a popísať problém, podstatu javu,</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navrhnúť postup riešenia problému a spracovať algoritmus,</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získať rôzne typy informácií, zhromažďovať, triediť a selektovať ich,</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získaných informácií formulovať jednoduché uzávery,</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na základe stanovených kritérií posúdiť rôzne riešenia a ich kvalitu,</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kultivovane prezentovať svoje produkty, názory,</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prijať kompromis alebo stanovisko inej strany,</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poznať základy jednoduchej argumentácie a vie ich použiť na obhájenie vlastného postoja,</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využívať rôzne typy prezentácií,</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aplikovať vhodnú formálnu štruktúru na prezentáciu výsledkov svojho výskumu</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rsidR="00193066" w:rsidRDefault="00C03D70">
            <w:pPr>
              <w:numPr>
                <w:ilvl w:val="0"/>
                <w:numId w:val="5"/>
              </w:numPr>
              <w:tabs>
                <w:tab w:val="clear" w:pos="720"/>
                <w:tab w:val="left" w:pos="1114"/>
              </w:tabs>
              <w:spacing w:after="0" w:line="240" w:lineRule="auto"/>
              <w:rPr>
                <w:rFonts w:ascii="Times New Roman" w:hAnsi="Times New Roman"/>
              </w:rPr>
            </w:pPr>
            <w:r>
              <w:rPr>
                <w:rFonts w:ascii="Times New Roman" w:hAnsi="Times New Roman"/>
              </w:rPr>
              <w:t>chápať a rešpektovať hodnoty duševného vlastníctva.</w:t>
            </w:r>
          </w:p>
          <w:p w:rsidR="00193066" w:rsidRDefault="00193066">
            <w:pPr>
              <w:tabs>
                <w:tab w:val="left" w:pos="1114"/>
              </w:tabs>
              <w:spacing w:after="0" w:line="240" w:lineRule="auto"/>
              <w:rPr>
                <w:rFonts w:ascii="Times New Roman" w:hAnsi="Times New Roman"/>
              </w:rPr>
            </w:pPr>
          </w:p>
          <w:p w:rsidR="00193066" w:rsidRDefault="00C03D70">
            <w:pPr>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Tvorba Best </w:t>
            </w:r>
            <w:proofErr w:type="spellStart"/>
            <w:r>
              <w:rPr>
                <w:rFonts w:ascii="Times New Roman" w:hAnsi="Times New Roman"/>
              </w:rPr>
              <w:t>Practice</w:t>
            </w:r>
            <w:proofErr w:type="spellEnd"/>
            <w:r>
              <w:rPr>
                <w:rFonts w:ascii="Times New Roman" w:hAnsi="Times New Roman"/>
              </w:rPr>
              <w:t xml:space="preserve">, </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Výmena skúseností v oblasti medzi-predmetových vzťahov,</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Tvorba inovatívnych didaktických materiálov,</w:t>
            </w:r>
          </w:p>
          <w:p w:rsidR="00193066" w:rsidRDefault="00C03D70">
            <w:pPr>
              <w:numPr>
                <w:ilvl w:val="0"/>
                <w:numId w:val="4"/>
              </w:numPr>
              <w:tabs>
                <w:tab w:val="clear" w:pos="720"/>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rsidR="00193066" w:rsidRDefault="00C03D70">
            <w:pPr>
              <w:tabs>
                <w:tab w:val="left" w:pos="1114"/>
              </w:tabs>
              <w:spacing w:after="0" w:line="240" w:lineRule="auto"/>
              <w:rPr>
                <w:rFonts w:ascii="Times New Roman" w:hAnsi="Times New Roman"/>
              </w:rPr>
            </w:pPr>
            <w:r>
              <w:rPr>
                <w:rFonts w:ascii="Times New Roman" w:hAnsi="Times New Roman"/>
              </w:rPr>
              <w:t>Identifikovanie problémov v rozvoji podnikateľských vedomosti, ekonomického myslenia a schopnosti tvoriť projekt a navrhnúť možné riešenia.</w:t>
            </w:r>
          </w:p>
          <w:p w:rsidR="00193066" w:rsidRDefault="00193066">
            <w:pPr>
              <w:tabs>
                <w:tab w:val="left" w:pos="1114"/>
              </w:tabs>
              <w:spacing w:after="0" w:line="240" w:lineRule="auto"/>
              <w:rPr>
                <w:rFonts w:ascii="Times New Roman" w:hAnsi="Times New Roman"/>
              </w:rPr>
            </w:pPr>
          </w:p>
        </w:tc>
      </w:tr>
      <w:tr w:rsidR="00193066">
        <w:trPr>
          <w:trHeight w:val="558"/>
        </w:trPr>
        <w:tc>
          <w:tcPr>
            <w:tcW w:w="9062"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b/>
              </w:rPr>
              <w:lastRenderedPageBreak/>
              <w:t>Rámcový program a termíny a dĺžka trvania jednotlivých stretnutí</w:t>
            </w:r>
            <w:r>
              <w:rPr>
                <w:rFonts w:ascii="Times New Roman" w:hAnsi="Times New Roman"/>
              </w:rPr>
              <w:t xml:space="preserve"> </w:t>
            </w:r>
          </w:p>
        </w:tc>
      </w:tr>
    </w:tbl>
    <w:p w:rsidR="00193066" w:rsidRDefault="00193066">
      <w:pPr>
        <w:tabs>
          <w:tab w:val="left" w:pos="1114"/>
        </w:tabs>
      </w:pPr>
    </w:p>
    <w:p w:rsidR="00193066" w:rsidRDefault="00193066">
      <w:pPr>
        <w:tabs>
          <w:tab w:val="left" w:pos="1114"/>
        </w:tabs>
      </w:pPr>
    </w:p>
    <w:p w:rsidR="00193066" w:rsidRDefault="00193066">
      <w:pPr>
        <w:tabs>
          <w:tab w:val="left" w:pos="1114"/>
        </w:tabs>
      </w:pPr>
    </w:p>
    <w:tbl>
      <w:tblPr>
        <w:tblW w:w="9913" w:type="dxa"/>
        <w:tblCellMar>
          <w:left w:w="70" w:type="dxa"/>
          <w:right w:w="70" w:type="dxa"/>
        </w:tblCellMar>
        <w:tblLook w:val="00A0" w:firstRow="1" w:lastRow="0" w:firstColumn="1" w:lastColumn="0" w:noHBand="0" w:noVBand="0"/>
      </w:tblPr>
      <w:tblGrid>
        <w:gridCol w:w="1597"/>
        <w:gridCol w:w="1579"/>
        <w:gridCol w:w="1471"/>
        <w:gridCol w:w="1371"/>
        <w:gridCol w:w="1614"/>
        <w:gridCol w:w="2281"/>
      </w:tblGrid>
      <w:tr w:rsidR="00193066">
        <w:trPr>
          <w:trHeight w:val="300"/>
        </w:trPr>
        <w:tc>
          <w:tcPr>
            <w:tcW w:w="9912"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rsidR="00193066" w:rsidRDefault="00C03D70">
            <w:pPr>
              <w:spacing w:after="0" w:line="240" w:lineRule="auto"/>
              <w:rPr>
                <w:rFonts w:ascii="Times New Roman" w:hAnsi="Times New Roman"/>
                <w:b/>
                <w:bCs/>
                <w:color w:val="000000"/>
                <w:lang w:eastAsia="sk-SK"/>
              </w:rPr>
            </w:pPr>
            <w:r>
              <w:rPr>
                <w:rFonts w:ascii="Times New Roman" w:hAnsi="Times New Roman"/>
                <w:b/>
                <w:bCs/>
                <w:color w:val="000000"/>
                <w:lang w:eastAsia="sk-SK"/>
              </w:rPr>
              <w:t>školský  rok 2020/2021</w:t>
            </w:r>
          </w:p>
        </w:tc>
      </w:tr>
      <w:tr w:rsidR="00193066">
        <w:trPr>
          <w:trHeight w:val="300"/>
        </w:trPr>
        <w:tc>
          <w:tcPr>
            <w:tcW w:w="9912" w:type="dxa"/>
            <w:gridSpan w:val="6"/>
            <w:tcBorders>
              <w:top w:val="single" w:sz="4" w:space="0" w:color="000000"/>
              <w:left w:val="single" w:sz="4" w:space="0" w:color="000000"/>
              <w:bottom w:val="single" w:sz="4" w:space="0" w:color="000000"/>
              <w:right w:val="single" w:sz="4" w:space="0" w:color="000000"/>
            </w:tcBorders>
            <w:shd w:val="clear" w:color="000000" w:fill="FFF2CC"/>
            <w:vAlign w:val="bottom"/>
          </w:tcPr>
          <w:p w:rsidR="00193066" w:rsidRDefault="00C03D70">
            <w:pPr>
              <w:spacing w:after="0" w:line="240" w:lineRule="auto"/>
              <w:rPr>
                <w:rFonts w:ascii="Times New Roman" w:hAnsi="Times New Roman"/>
                <w:b/>
                <w:bCs/>
                <w:color w:val="000000"/>
                <w:lang w:eastAsia="sk-SK"/>
              </w:rPr>
            </w:pPr>
            <w:r>
              <w:rPr>
                <w:rFonts w:ascii="Times New Roman" w:hAnsi="Times New Roman"/>
                <w:b/>
                <w:bCs/>
                <w:color w:val="000000"/>
                <w:lang w:eastAsia="sk-SK"/>
              </w:rPr>
              <w:t>1.polrok</w:t>
            </w:r>
          </w:p>
        </w:tc>
      </w:tr>
      <w:tr w:rsidR="00193066">
        <w:trPr>
          <w:trHeight w:val="660"/>
        </w:trPr>
        <w:tc>
          <w:tcPr>
            <w:tcW w:w="1596"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por. číslo stretnutia</w:t>
            </w:r>
          </w:p>
        </w:tc>
        <w:tc>
          <w:tcPr>
            <w:tcW w:w="157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termín stretnutia</w:t>
            </w:r>
          </w:p>
        </w:tc>
        <w:tc>
          <w:tcPr>
            <w:tcW w:w="1471"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dĺžka trvania stretnutia</w:t>
            </w:r>
          </w:p>
        </w:tc>
        <w:tc>
          <w:tcPr>
            <w:tcW w:w="1371"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miesto konania</w:t>
            </w:r>
          </w:p>
        </w:tc>
        <w:tc>
          <w:tcPr>
            <w:tcW w:w="1614"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téma stretnutia</w:t>
            </w:r>
          </w:p>
        </w:tc>
        <w:tc>
          <w:tcPr>
            <w:tcW w:w="2281"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193066" w:rsidRDefault="00C03D70">
            <w:pPr>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rámcový program stretnutia</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1.</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4CF4">
            <w:pPr>
              <w:spacing w:after="0" w:line="240" w:lineRule="auto"/>
              <w:rPr>
                <w:rFonts w:ascii="Times New Roman" w:hAnsi="Times New Roman"/>
                <w:color w:val="000000"/>
                <w:lang w:eastAsia="sk-SK"/>
              </w:rPr>
            </w:pPr>
            <w:r>
              <w:rPr>
                <w:rFonts w:ascii="Times New Roman" w:hAnsi="Times New Roman"/>
                <w:color w:val="000000"/>
                <w:lang w:eastAsia="sk-SK"/>
              </w:rPr>
              <w:t>16</w:t>
            </w:r>
            <w:bookmarkStart w:id="0" w:name="_GoBack"/>
            <w:bookmarkEnd w:id="0"/>
            <w:r w:rsidR="00C03D70">
              <w:rPr>
                <w:rFonts w:ascii="Times New Roman" w:hAnsi="Times New Roman"/>
                <w:color w:val="000000"/>
                <w:lang w:eastAsia="sk-SK"/>
              </w:rPr>
              <w:t>. 9. 2020 </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Odborná literatúra z oblasti podnikateľských vedomostí a ekonomického myslenia,  rozdelenie.</w:t>
            </w:r>
          </w:p>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Plán činnosti pedagogického klubu – oboznámenie.</w:t>
            </w:r>
          </w:p>
          <w:p w:rsidR="00193066" w:rsidRDefault="00193066">
            <w:pPr>
              <w:spacing w:after="0" w:line="240" w:lineRule="auto"/>
              <w:rPr>
                <w:rFonts w:ascii="Times New Roman" w:hAnsi="Times New Roman"/>
                <w:color w:val="000000"/>
                <w:lang w:eastAsia="sk-SK"/>
              </w:rPr>
            </w:pP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Plán činností pedagogického klubu – diskusia k témam, rozdelenie odbornej literatúry.</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2.</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7.10.2020 </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Podnikavosť“ v strategických dokumentoch EU a v doporučení – nové opatrenia na podporu odborného vzdelávania.</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a tvorba prehľadu metód a stratégii vedúci k zvyšovaniu úrovne v predmetnej oblasti.</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3.</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21.10.2020 </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Podnikavosť“ v strategických dokumentoch EU a v doporučení – nové opatrenia na podporu odborného vzdelávania.</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a tvorba prehľadu metód a stratégii vedúci k zvyšovaniu úrovne v predmetnej oblasti.</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4.</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4.11.2020</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C03D70">
            <w:pPr>
              <w:spacing w:after="0" w:line="240" w:lineRule="auto"/>
              <w:rPr>
                <w:rFonts w:ascii="Times New Roman" w:hAnsi="Times New Roman"/>
                <w:color w:val="FF0000"/>
                <w:lang w:eastAsia="sk-SK"/>
              </w:rPr>
            </w:pPr>
            <w:r>
              <w:rPr>
                <w:rFonts w:ascii="Times New Roman" w:hAnsi="Times New Roman"/>
                <w:color w:val="FF0000"/>
                <w:lang w:eastAsia="sk-SK"/>
              </w:rPr>
              <w:t>Online stretnutie</w:t>
            </w: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Metódy a formy rozvoja podnikateľských vedomostí – analýza (SWOT), syntéza, tvorba plánu.</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a tvorba prehľadu metód a stratégii vedúci k zvyšovaniu úrovne v predmetnej oblasti.</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5.</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18.11.2020</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C03D70">
            <w:pPr>
              <w:spacing w:after="0" w:line="240" w:lineRule="auto"/>
              <w:rPr>
                <w:rFonts w:ascii="Times New Roman" w:hAnsi="Times New Roman"/>
                <w:color w:val="000000"/>
                <w:lang w:eastAsia="sk-SK"/>
              </w:rPr>
            </w:pPr>
            <w:r>
              <w:rPr>
                <w:rFonts w:ascii="Times New Roman" w:hAnsi="Times New Roman"/>
                <w:color w:val="FF0000"/>
                <w:lang w:eastAsia="sk-SK"/>
              </w:rPr>
              <w:t>Online stretnutie</w:t>
            </w: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bCs/>
                <w:color w:val="000000"/>
                <w:lang w:eastAsia="sk-SK"/>
              </w:rPr>
              <w:t>Akčný plán.</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Zásady tvorby akčného plánu, diskusia, zdieľanie a výmena názorov.</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6.</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2.12.2020</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193066">
            <w:pPr>
              <w:spacing w:after="0" w:line="240" w:lineRule="auto"/>
              <w:rPr>
                <w:rFonts w:ascii="Times New Roman" w:hAnsi="Times New Roman"/>
                <w:color w:val="000000"/>
                <w:lang w:eastAsia="sk-SK"/>
              </w:rPr>
            </w:pPr>
          </w:p>
          <w:p w:rsidR="00193066" w:rsidRDefault="00193066">
            <w:pPr>
              <w:spacing w:after="0" w:line="240" w:lineRule="auto"/>
              <w:rPr>
                <w:rFonts w:ascii="Times New Roman" w:hAnsi="Times New Roman"/>
                <w:i/>
                <w:iCs/>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lastRenderedPageBreak/>
              <w:t xml:space="preserve"> SSOŠ ELBA, </w:t>
            </w:r>
            <w:r>
              <w:rPr>
                <w:rFonts w:ascii="Times New Roman" w:hAnsi="Times New Roman"/>
                <w:color w:val="000000"/>
                <w:lang w:eastAsia="sk-SK"/>
              </w:rPr>
              <w:lastRenderedPageBreak/>
              <w:t>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lastRenderedPageBreak/>
              <w:t> </w:t>
            </w:r>
            <w:r>
              <w:rPr>
                <w:bCs/>
              </w:rPr>
              <w:t>Akčný plán.</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xml:space="preserve"> Tvorba akčného plánu a jeho vplyv na </w:t>
            </w:r>
            <w:r>
              <w:rPr>
                <w:rFonts w:ascii="Times New Roman" w:hAnsi="Times New Roman"/>
                <w:color w:val="000000"/>
                <w:lang w:eastAsia="sk-SK"/>
              </w:rPr>
              <w:lastRenderedPageBreak/>
              <w:t>zvýšeniu úrovne v predmetnej oblasti.</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lastRenderedPageBreak/>
              <w:t>7.</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16. 12.2020</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193066">
            <w:pPr>
              <w:spacing w:after="0" w:line="240" w:lineRule="auto"/>
              <w:rPr>
                <w:rFonts w:ascii="Times New Roman" w:hAnsi="Times New Roman"/>
                <w:color w:val="000000"/>
                <w:lang w:eastAsia="sk-SK"/>
              </w:rPr>
            </w:pPr>
          </w:p>
          <w:p w:rsidR="00193066" w:rsidRDefault="00193066">
            <w:pPr>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Podnikateľský projekt – zameranie. Príprava projektového dňa.</w:t>
            </w:r>
          </w:p>
          <w:p w:rsidR="00193066" w:rsidRDefault="00193066">
            <w:pPr>
              <w:spacing w:after="0" w:line="240" w:lineRule="auto"/>
              <w:rPr>
                <w:rFonts w:ascii="Times New Roman" w:hAnsi="Times New Roman"/>
                <w:color w:val="000000"/>
                <w:lang w:eastAsia="sk-SK"/>
              </w:rPr>
            </w:pP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xml:space="preserve"> Tvorba Best </w:t>
            </w:r>
            <w:proofErr w:type="spellStart"/>
            <w:r>
              <w:rPr>
                <w:rFonts w:ascii="Times New Roman" w:hAnsi="Times New Roman"/>
                <w:color w:val="000000"/>
                <w:lang w:eastAsia="sk-SK"/>
              </w:rPr>
              <w:t>Practice</w:t>
            </w:r>
            <w:proofErr w:type="spellEnd"/>
            <w:r>
              <w:rPr>
                <w:rFonts w:ascii="Times New Roman" w:hAnsi="Times New Roman"/>
                <w:color w:val="000000"/>
                <w:lang w:eastAsia="sk-SK"/>
              </w:rPr>
              <w:t xml:space="preserve"> – zameranie podnikateľského projektu.</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8.</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13. 1.2021</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193066">
            <w:pPr>
              <w:spacing w:after="0" w:line="240" w:lineRule="auto"/>
              <w:rPr>
                <w:rFonts w:ascii="Times New Roman" w:hAnsi="Times New Roman"/>
                <w:color w:val="000000"/>
                <w:lang w:eastAsia="sk-SK"/>
              </w:rPr>
            </w:pPr>
          </w:p>
          <w:p w:rsidR="00193066" w:rsidRDefault="00C03D70">
            <w:pPr>
              <w:spacing w:after="0" w:line="240" w:lineRule="auto"/>
              <w:rPr>
                <w:rFonts w:ascii="Times New Roman" w:hAnsi="Times New Roman"/>
                <w:color w:val="C9211E"/>
                <w:lang w:eastAsia="sk-SK"/>
              </w:rPr>
            </w:pPr>
            <w:r>
              <w:rPr>
                <w:rFonts w:ascii="Times New Roman" w:hAnsi="Times New Roman"/>
                <w:color w:val="C9211E"/>
                <w:lang w:eastAsia="sk-SK"/>
              </w:rPr>
              <w:t>Online stretnutie</w:t>
            </w:r>
          </w:p>
          <w:p w:rsidR="00193066" w:rsidRDefault="00193066">
            <w:pPr>
              <w:spacing w:after="0" w:line="240" w:lineRule="auto"/>
              <w:rPr>
                <w:rFonts w:ascii="Times New Roman" w:hAnsi="Times New Roman"/>
                <w:color w:val="000000"/>
                <w:lang w:eastAsia="sk-SK"/>
              </w:rPr>
            </w:pPr>
          </w:p>
          <w:p w:rsidR="00193066" w:rsidRDefault="00193066">
            <w:pPr>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xml:space="preserve"> Podnikateľský projekt – stanovenie cieľov. </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a spoločná tvorba.</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9.</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20.1.2021 </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193066">
            <w:pPr>
              <w:spacing w:after="0" w:line="240" w:lineRule="auto"/>
              <w:rPr>
                <w:rFonts w:ascii="Times New Roman" w:hAnsi="Times New Roman"/>
                <w:color w:val="000000"/>
                <w:lang w:eastAsia="sk-SK"/>
              </w:rPr>
            </w:pPr>
          </w:p>
          <w:p w:rsidR="00193066" w:rsidRDefault="00193066">
            <w:pPr>
              <w:spacing w:after="0" w:line="240" w:lineRule="auto"/>
              <w:rPr>
                <w:rFonts w:ascii="Times New Roman" w:hAnsi="Times New Roman"/>
                <w:color w:val="000000"/>
                <w:lang w:eastAsia="sk-SK"/>
              </w:rPr>
            </w:pPr>
          </w:p>
          <w:p w:rsidR="00193066" w:rsidRDefault="00C03D70">
            <w:pPr>
              <w:spacing w:after="0" w:line="240" w:lineRule="auto"/>
              <w:rPr>
                <w:color w:val="C9211E"/>
              </w:rPr>
            </w:pPr>
            <w:r>
              <w:rPr>
                <w:rFonts w:ascii="Times New Roman" w:hAnsi="Times New Roman"/>
                <w:color w:val="C9211E"/>
                <w:lang w:eastAsia="sk-SK"/>
              </w:rPr>
              <w:t>Online stretnutie</w:t>
            </w:r>
          </w:p>
          <w:p w:rsidR="00193066" w:rsidRDefault="00193066">
            <w:pPr>
              <w:spacing w:after="0" w:line="240" w:lineRule="auto"/>
              <w:rPr>
                <w:rFonts w:ascii="Times New Roman" w:hAnsi="Times New Roman"/>
                <w:color w:val="C9211E"/>
                <w:lang w:eastAsia="sk-SK"/>
              </w:rPr>
            </w:pPr>
          </w:p>
          <w:p w:rsidR="00193066" w:rsidRDefault="00193066">
            <w:pPr>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xml:space="preserve"> Podnikateľský projekt -ukazovatele. </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a spoločná tvorba.</w:t>
            </w:r>
          </w:p>
        </w:tc>
      </w:tr>
      <w:tr w:rsidR="00193066">
        <w:trPr>
          <w:trHeight w:val="300"/>
        </w:trPr>
        <w:tc>
          <w:tcPr>
            <w:tcW w:w="1596" w:type="dxa"/>
            <w:tcBorders>
              <w:top w:val="single" w:sz="4" w:space="0" w:color="000000"/>
              <w:left w:val="single" w:sz="4" w:space="0" w:color="000000"/>
              <w:bottom w:val="single" w:sz="4" w:space="0" w:color="000000"/>
              <w:right w:val="single" w:sz="4" w:space="0" w:color="000000"/>
            </w:tcBorders>
            <w:vAlign w:val="center"/>
          </w:tcPr>
          <w:p w:rsidR="00193066" w:rsidRDefault="00C03D70">
            <w:pPr>
              <w:spacing w:after="0" w:line="240" w:lineRule="auto"/>
              <w:jc w:val="center"/>
              <w:rPr>
                <w:rFonts w:ascii="Times New Roman" w:hAnsi="Times New Roman"/>
                <w:color w:val="000000"/>
                <w:lang w:eastAsia="sk-SK"/>
              </w:rPr>
            </w:pPr>
            <w:r>
              <w:rPr>
                <w:rFonts w:ascii="Times New Roman" w:hAnsi="Times New Roman"/>
                <w:color w:val="000000"/>
                <w:lang w:eastAsia="sk-SK"/>
              </w:rPr>
              <w:t>10.</w:t>
            </w:r>
          </w:p>
        </w:tc>
        <w:tc>
          <w:tcPr>
            <w:tcW w:w="1579"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Nerealizoval sa</w:t>
            </w:r>
          </w:p>
        </w:tc>
        <w:tc>
          <w:tcPr>
            <w:tcW w:w="14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3 hodiny</w:t>
            </w:r>
          </w:p>
          <w:p w:rsidR="00193066" w:rsidRDefault="00193066">
            <w:pPr>
              <w:spacing w:after="0" w:line="240" w:lineRule="auto"/>
              <w:rPr>
                <w:rFonts w:ascii="Times New Roman" w:hAnsi="Times New Roman"/>
                <w:color w:val="000000"/>
                <w:lang w:eastAsia="sk-SK"/>
              </w:rPr>
            </w:pPr>
          </w:p>
          <w:p w:rsidR="00193066" w:rsidRDefault="00193066">
            <w:pPr>
              <w:spacing w:after="0" w:line="240" w:lineRule="auto"/>
              <w:rPr>
                <w:rFonts w:ascii="Times New Roman" w:hAnsi="Times New Roman"/>
                <w:color w:val="000000"/>
                <w:lang w:eastAsia="sk-SK"/>
              </w:rPr>
            </w:pPr>
          </w:p>
        </w:tc>
        <w:tc>
          <w:tcPr>
            <w:tcW w:w="137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Tvorba výstupu.</w:t>
            </w:r>
          </w:p>
        </w:tc>
        <w:tc>
          <w:tcPr>
            <w:tcW w:w="2281" w:type="dxa"/>
            <w:tcBorders>
              <w:top w:val="single" w:sz="4" w:space="0" w:color="000000"/>
              <w:left w:val="single" w:sz="4" w:space="0" w:color="000000"/>
              <w:bottom w:val="single" w:sz="4" w:space="0" w:color="000000"/>
              <w:right w:val="single" w:sz="4" w:space="0" w:color="000000"/>
            </w:tcBorders>
            <w:vAlign w:val="bottom"/>
          </w:tcPr>
          <w:p w:rsidR="00193066" w:rsidRDefault="00C03D70">
            <w:pPr>
              <w:spacing w:after="0" w:line="240" w:lineRule="auto"/>
              <w:rPr>
                <w:rFonts w:ascii="Times New Roman" w:hAnsi="Times New Roman"/>
                <w:color w:val="000000"/>
                <w:lang w:eastAsia="sk-SK"/>
              </w:rPr>
            </w:pPr>
            <w:r>
              <w:rPr>
                <w:rFonts w:ascii="Times New Roman" w:hAnsi="Times New Roman"/>
                <w:color w:val="000000"/>
                <w:lang w:eastAsia="sk-SK"/>
              </w:rPr>
              <w:t> Diskusia k výstupu, zdieľanie názorov a postojov.</w:t>
            </w:r>
          </w:p>
        </w:tc>
      </w:tr>
    </w:tbl>
    <w:p w:rsidR="00193066" w:rsidRDefault="00193066">
      <w:pPr>
        <w:tabs>
          <w:tab w:val="left" w:pos="1114"/>
        </w:tabs>
      </w:pPr>
    </w:p>
    <w:p w:rsidR="00193066" w:rsidRDefault="00C03D70">
      <w:pPr>
        <w:tabs>
          <w:tab w:val="left" w:pos="1114"/>
        </w:tabs>
      </w:pPr>
      <w:r>
        <w:tab/>
      </w:r>
    </w:p>
    <w:p w:rsidR="00193066" w:rsidRDefault="00193066">
      <w:pPr>
        <w:tabs>
          <w:tab w:val="left" w:pos="1114"/>
        </w:tabs>
      </w:pPr>
    </w:p>
    <w:tbl>
      <w:tblPr>
        <w:tblW w:w="9062" w:type="dxa"/>
        <w:tblLook w:val="00A0" w:firstRow="1" w:lastRow="0" w:firstColumn="1" w:lastColumn="0" w:noHBand="0" w:noVBand="0"/>
      </w:tblPr>
      <w:tblGrid>
        <w:gridCol w:w="4026"/>
        <w:gridCol w:w="5036"/>
      </w:tblGrid>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C03D70">
            <w:pPr>
              <w:tabs>
                <w:tab w:val="left" w:pos="1114"/>
              </w:tabs>
              <w:spacing w:after="0" w:line="240" w:lineRule="auto"/>
              <w:rPr>
                <w:rFonts w:ascii="Times New Roman" w:hAnsi="Times New Roman"/>
                <w:color w:val="000000"/>
                <w:lang w:eastAsia="sk-SK"/>
              </w:rPr>
            </w:pPr>
            <w:r w:rsidRPr="00C03D70">
              <w:rPr>
                <w:rFonts w:ascii="Times New Roman" w:hAnsi="Times New Roman"/>
                <w:color w:val="000000"/>
                <w:lang w:eastAsia="sk-SK"/>
              </w:rPr>
              <w:t>Ing. Valéria Jurčová</w:t>
            </w:r>
          </w:p>
        </w:tc>
      </w:tr>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C03D70">
            <w:pPr>
              <w:tabs>
                <w:tab w:val="left" w:pos="1114"/>
              </w:tabs>
              <w:spacing w:after="0" w:line="240" w:lineRule="auto"/>
              <w:rPr>
                <w:rFonts w:ascii="Times New Roman" w:hAnsi="Times New Roman"/>
                <w:color w:val="000000"/>
                <w:lang w:eastAsia="sk-SK"/>
              </w:rPr>
            </w:pPr>
            <w:r w:rsidRPr="00C03D70">
              <w:rPr>
                <w:rFonts w:ascii="Times New Roman" w:hAnsi="Times New Roman"/>
                <w:color w:val="000000"/>
                <w:lang w:eastAsia="sk-SK"/>
              </w:rPr>
              <w:t>2.9.2020</w:t>
            </w:r>
          </w:p>
        </w:tc>
      </w:tr>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193066">
            <w:pPr>
              <w:tabs>
                <w:tab w:val="left" w:pos="1114"/>
              </w:tabs>
              <w:spacing w:after="0" w:line="240" w:lineRule="auto"/>
              <w:rPr>
                <w:rFonts w:ascii="Times New Roman" w:hAnsi="Times New Roman"/>
                <w:color w:val="000000"/>
                <w:lang w:eastAsia="sk-SK"/>
              </w:rPr>
            </w:pPr>
          </w:p>
        </w:tc>
      </w:tr>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C03D70">
            <w:pPr>
              <w:tabs>
                <w:tab w:val="left" w:pos="1114"/>
              </w:tabs>
              <w:spacing w:after="0" w:line="240" w:lineRule="auto"/>
              <w:rPr>
                <w:rFonts w:ascii="Times New Roman" w:hAnsi="Times New Roman"/>
                <w:color w:val="000000"/>
                <w:lang w:eastAsia="sk-SK"/>
              </w:rPr>
            </w:pPr>
            <w:r w:rsidRPr="00C03D70">
              <w:rPr>
                <w:rFonts w:ascii="Times New Roman" w:hAnsi="Times New Roman"/>
                <w:color w:val="000000"/>
                <w:lang w:eastAsia="sk-SK"/>
              </w:rPr>
              <w:t xml:space="preserve">Mgr. Romana </w:t>
            </w:r>
            <w:proofErr w:type="spellStart"/>
            <w:r w:rsidRPr="00C03D70">
              <w:rPr>
                <w:rFonts w:ascii="Times New Roman" w:hAnsi="Times New Roman"/>
                <w:color w:val="000000"/>
                <w:lang w:eastAsia="sk-SK"/>
              </w:rPr>
              <w:t>Birošová</w:t>
            </w:r>
            <w:proofErr w:type="spellEnd"/>
            <w:r w:rsidRPr="00C03D70">
              <w:rPr>
                <w:rFonts w:ascii="Times New Roman" w:hAnsi="Times New Roman"/>
                <w:color w:val="000000"/>
                <w:lang w:eastAsia="sk-SK"/>
              </w:rPr>
              <w:t xml:space="preserve"> MBA</w:t>
            </w:r>
          </w:p>
        </w:tc>
      </w:tr>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C03D70">
            <w:pPr>
              <w:tabs>
                <w:tab w:val="left" w:pos="1114"/>
              </w:tabs>
              <w:spacing w:after="0" w:line="240" w:lineRule="auto"/>
              <w:rPr>
                <w:rFonts w:ascii="Times New Roman" w:hAnsi="Times New Roman"/>
                <w:color w:val="000000"/>
                <w:lang w:eastAsia="sk-SK"/>
              </w:rPr>
            </w:pPr>
            <w:r w:rsidRPr="00C03D70">
              <w:rPr>
                <w:rFonts w:ascii="Times New Roman" w:hAnsi="Times New Roman"/>
                <w:color w:val="000000"/>
                <w:lang w:eastAsia="sk-SK"/>
              </w:rPr>
              <w:t>2.9.2020</w:t>
            </w:r>
          </w:p>
        </w:tc>
      </w:tr>
      <w:tr w:rsidR="00193066">
        <w:tc>
          <w:tcPr>
            <w:tcW w:w="4026" w:type="dxa"/>
            <w:tcBorders>
              <w:top w:val="single" w:sz="4" w:space="0" w:color="000000"/>
              <w:left w:val="single" w:sz="4" w:space="0" w:color="000000"/>
              <w:bottom w:val="single" w:sz="4" w:space="0" w:color="000000"/>
              <w:right w:val="single" w:sz="4" w:space="0" w:color="000000"/>
            </w:tcBorders>
          </w:tcPr>
          <w:p w:rsidR="00193066" w:rsidRDefault="00C03D70">
            <w:pPr>
              <w:pStyle w:val="Odsekzoznamu"/>
              <w:numPr>
                <w:ilvl w:val="0"/>
                <w:numId w:val="3"/>
              </w:numPr>
              <w:tabs>
                <w:tab w:val="clear" w:pos="720"/>
                <w:tab w:val="left" w:pos="1114"/>
              </w:tabs>
              <w:spacing w:after="0" w:line="240" w:lineRule="auto"/>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rsidR="00193066" w:rsidRPr="00C03D70" w:rsidRDefault="00193066">
            <w:pPr>
              <w:tabs>
                <w:tab w:val="left" w:pos="1114"/>
              </w:tabs>
              <w:spacing w:after="0" w:line="240" w:lineRule="auto"/>
              <w:rPr>
                <w:rFonts w:ascii="Times New Roman" w:hAnsi="Times New Roman"/>
                <w:color w:val="000000"/>
                <w:lang w:eastAsia="sk-SK"/>
              </w:rPr>
            </w:pPr>
          </w:p>
        </w:tc>
      </w:tr>
    </w:tbl>
    <w:p w:rsidR="00193066" w:rsidRDefault="00193066">
      <w:pPr>
        <w:tabs>
          <w:tab w:val="left" w:pos="1114"/>
        </w:tabs>
      </w:pPr>
    </w:p>
    <w:p w:rsidR="00193066" w:rsidRDefault="00193066">
      <w:pPr>
        <w:tabs>
          <w:tab w:val="left" w:pos="1114"/>
        </w:tabs>
        <w:jc w:val="both"/>
        <w:rPr>
          <w:rFonts w:ascii="Times New Roman" w:hAnsi="Times New Roman"/>
          <w:b/>
          <w:sz w:val="28"/>
          <w:szCs w:val="28"/>
        </w:rPr>
      </w:pPr>
    </w:p>
    <w:p w:rsidR="00193066" w:rsidRDefault="00C03D70">
      <w:pPr>
        <w:tabs>
          <w:tab w:val="left" w:pos="1114"/>
        </w:tabs>
        <w:jc w:val="both"/>
        <w:rPr>
          <w:rFonts w:ascii="Times New Roman" w:hAnsi="Times New Roman"/>
          <w:b/>
          <w:sz w:val="28"/>
          <w:szCs w:val="28"/>
        </w:rPr>
      </w:pPr>
      <w:r>
        <w:rPr>
          <w:rFonts w:ascii="Times New Roman" w:hAnsi="Times New Roman"/>
          <w:b/>
          <w:sz w:val="28"/>
          <w:szCs w:val="28"/>
        </w:rPr>
        <w:t>Pokyny k vyplneniu Plánu práce/pracovných činností pedagogického klubu:</w:t>
      </w:r>
    </w:p>
    <w:p w:rsidR="00193066" w:rsidRDefault="00193066">
      <w:pPr>
        <w:tabs>
          <w:tab w:val="left" w:pos="1114"/>
        </w:tabs>
        <w:rPr>
          <w:rFonts w:ascii="Times New Roman" w:hAnsi="Times New Roman"/>
        </w:rPr>
      </w:pP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Prioritná os – Vzdelávanie</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špecifický cieľ – riadok bude vyplnený v zmysle výzvy</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Názov projektu -  uvedie sa úplný názov projektu podľa zmluvy o NFP, nepoužíva sa skrátený názov projektu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Kód projektu ITMS2014+ - uvedie sa kód projektu podľa zmluvy o NFP</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lastRenderedPageBreak/>
        <w:t xml:space="preserve">V riadku Názov pedagogického klubu (ďalej aj „klub“)– uvedie sa  názov klubu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Počet členov pedagogického klubu -  uvedie sa počet členov klubu (min.3 a max.10)</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Školský polrok -  výber z dvoch možnosti: vypĺňa sa za každý polrok zvlášť</w:t>
      </w:r>
    </w:p>
    <w:p w:rsidR="00193066" w:rsidRDefault="00C03D70">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september RRRR – január RRRR </w:t>
      </w:r>
    </w:p>
    <w:p w:rsidR="00193066" w:rsidRDefault="00C03D70">
      <w:pPr>
        <w:pStyle w:val="Odsekzoznamu"/>
        <w:numPr>
          <w:ilvl w:val="0"/>
          <w:numId w:val="2"/>
        </w:numPr>
        <w:tabs>
          <w:tab w:val="clear" w:pos="720"/>
          <w:tab w:val="left" w:pos="1114"/>
        </w:tabs>
        <w:jc w:val="both"/>
        <w:rPr>
          <w:rFonts w:ascii="Times New Roman" w:hAnsi="Times New Roman"/>
        </w:rPr>
      </w:pPr>
      <w:r>
        <w:rPr>
          <w:rFonts w:ascii="Times New Roman" w:hAnsi="Times New Roman"/>
        </w:rPr>
        <w:t xml:space="preserve">február RRRR – jún RRRR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Opis/zameranie a zdôvodnenie činností klubu –  vychádza zo zmluvy o NFP – predmetu podpory</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Rámcový program a termíny a dĺžka trvania jednotlivých stretnutí – uvedie sa konkrétny program/hlavné témy na jednotlivé plánované stretnutia v danom školskom polroku; termín realizácie zasadnutí klubu a ich trvanie. Klub sa stretáva maximálne dvakrát mesačne. Dĺžka jedného stretnutia klubu je max. 3 hodiny.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Vypracoval – uvedie sa celé meno a priezvisko osoby, ktorá plán práce klubu vypracovala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Dátum – uvedie sa dátum vypracovania plánu práce klubu</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vypracovala sa vlastnoručne   podpíše</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Schválil - uvedie sa celé meno a priezvisko osoby, ktorá plán práce klubu schválila (/koordinátor klubu/vedúci klubu učiteľov)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 xml:space="preserve">V riadku Dátum – uvedie sa dátum schválenia plán práce klubu </w:t>
      </w:r>
    </w:p>
    <w:p w:rsidR="00193066" w:rsidRDefault="00C03D70">
      <w:pPr>
        <w:pStyle w:val="Odsekzoznamu"/>
        <w:numPr>
          <w:ilvl w:val="0"/>
          <w:numId w:val="1"/>
        </w:numPr>
        <w:tabs>
          <w:tab w:val="clear" w:pos="720"/>
          <w:tab w:val="left" w:pos="1114"/>
        </w:tabs>
        <w:jc w:val="both"/>
        <w:rPr>
          <w:rFonts w:ascii="Times New Roman" w:hAnsi="Times New Roman"/>
        </w:rPr>
      </w:pPr>
      <w:r>
        <w:rPr>
          <w:rFonts w:ascii="Times New Roman" w:hAnsi="Times New Roman"/>
        </w:rPr>
        <w:t>V riadku Podpis – osoba, ktorá plán práce klubu schválila sa vlastnoručne podpíše.</w:t>
      </w:r>
    </w:p>
    <w:p w:rsidR="00193066" w:rsidRDefault="00193066">
      <w:pPr>
        <w:pStyle w:val="Odsekzoznamu"/>
        <w:tabs>
          <w:tab w:val="left" w:pos="1114"/>
        </w:tabs>
        <w:rPr>
          <w:rFonts w:ascii="Times New Roman" w:hAnsi="Times New Roman"/>
        </w:rPr>
      </w:pPr>
    </w:p>
    <w:p w:rsidR="00193066" w:rsidRDefault="00193066">
      <w:pPr>
        <w:pStyle w:val="Odsekzoznamu"/>
        <w:tabs>
          <w:tab w:val="left" w:pos="1114"/>
        </w:tabs>
        <w:rPr>
          <w:rFonts w:ascii="Times New Roman" w:hAnsi="Times New Roman"/>
        </w:rPr>
      </w:pPr>
    </w:p>
    <w:p w:rsidR="00193066" w:rsidRDefault="00193066">
      <w:pPr>
        <w:pStyle w:val="Odsekzoznamu"/>
        <w:tabs>
          <w:tab w:val="left" w:pos="1114"/>
        </w:tabs>
        <w:rPr>
          <w:rFonts w:ascii="Times New Roman" w:hAnsi="Times New Roman"/>
        </w:rPr>
      </w:pPr>
    </w:p>
    <w:p w:rsidR="00193066" w:rsidRDefault="00193066">
      <w:pPr>
        <w:pStyle w:val="Odsekzoznamu"/>
        <w:tabs>
          <w:tab w:val="left" w:pos="1114"/>
        </w:tabs>
        <w:rPr>
          <w:rFonts w:ascii="Times New Roman" w:hAnsi="Times New Roman"/>
        </w:rPr>
      </w:pPr>
    </w:p>
    <w:p w:rsidR="00193066" w:rsidRDefault="00193066">
      <w:pPr>
        <w:pStyle w:val="Odsekzoznamu"/>
        <w:tabs>
          <w:tab w:val="left" w:pos="1114"/>
        </w:tabs>
        <w:ind w:left="0"/>
        <w:rPr>
          <w:rFonts w:ascii="Times New Roman" w:hAnsi="Times New Roman"/>
        </w:rPr>
      </w:pPr>
    </w:p>
    <w:sectPr w:rsidR="0019306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A20"/>
    <w:multiLevelType w:val="multilevel"/>
    <w:tmpl w:val="E2FC65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 w15:restartNumberingAfterBreak="0">
    <w:nsid w:val="45102F50"/>
    <w:multiLevelType w:val="multilevel"/>
    <w:tmpl w:val="A52CF37E"/>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49062B08"/>
    <w:multiLevelType w:val="multilevel"/>
    <w:tmpl w:val="1B3060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05232D"/>
    <w:multiLevelType w:val="multilevel"/>
    <w:tmpl w:val="774C19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9867DD7"/>
    <w:multiLevelType w:val="multilevel"/>
    <w:tmpl w:val="E98065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5" w15:restartNumberingAfterBreak="0">
    <w:nsid w:val="749702E8"/>
    <w:multiLevelType w:val="multilevel"/>
    <w:tmpl w:val="3552FB3C"/>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66"/>
    <w:rsid w:val="00193066"/>
    <w:rsid w:val="00C03D70"/>
    <w:rsid w:val="00C04CF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F74C8-C2D1-4D49-8D01-D8D5DA24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0A4"/>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Nadpis9Char">
    <w:name w:val="Nadpis 9 Char"/>
    <w:link w:val="Nadpis9"/>
    <w:uiPriority w:val="99"/>
    <w:qFormat/>
    <w:locked/>
    <w:rsid w:val="009202AD"/>
    <w:rPr>
      <w:rFonts w:ascii="Cambria" w:hAnsi="Cambria" w:cs="Times New Roman"/>
      <w:i/>
      <w:iCs/>
      <w:color w:val="404040"/>
      <w:sz w:val="20"/>
      <w:szCs w:val="20"/>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446542"/>
    <w:rPr>
      <w:rFonts w:cs="Times New Roman"/>
      <w:sz w:val="16"/>
      <w:szCs w:val="16"/>
    </w:rPr>
  </w:style>
  <w:style w:type="character" w:customStyle="1" w:styleId="TextkomentraChar">
    <w:name w:val="Text komentára Char"/>
    <w:link w:val="Textkomentra"/>
    <w:uiPriority w:val="99"/>
    <w:semiHidden/>
    <w:qFormat/>
    <w:locked/>
    <w:rsid w:val="00446542"/>
    <w:rPr>
      <w:rFonts w:cs="Times New Roman"/>
      <w:sz w:val="20"/>
      <w:szCs w:val="20"/>
    </w:rPr>
  </w:style>
  <w:style w:type="character" w:customStyle="1" w:styleId="PredmetkomentraChar">
    <w:name w:val="Predmet komentára Char"/>
    <w:link w:val="Predmetkomentra"/>
    <w:uiPriority w:val="99"/>
    <w:semiHidden/>
    <w:qFormat/>
    <w:locked/>
    <w:rsid w:val="00446542"/>
    <w:rPr>
      <w:rFonts w:cs="Times New Roman"/>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basedOn w:val="Normlny"/>
    <w:uiPriority w:val="99"/>
    <w:qFormat/>
    <w:rsid w:val="009202AD"/>
    <w:pPr>
      <w:tabs>
        <w:tab w:val="left" w:pos="284"/>
      </w:tabs>
      <w:spacing w:after="0" w:line="240" w:lineRule="auto"/>
      <w:ind w:left="284" w:hanging="284"/>
      <w:jc w:val="both"/>
    </w:pPr>
    <w:rPr>
      <w:rFonts w:ascii="Verdana" w:eastAsia="Times New Roman" w:hAnsi="Verdana"/>
      <w:color w:val="333333"/>
      <w:sz w:val="20"/>
      <w:szCs w:val="24"/>
      <w:lang w:val="en-GB" w:eastAsia="en-GB"/>
    </w:rPr>
  </w:style>
  <w:style w:type="paragraph" w:styleId="Textkomentra">
    <w:name w:val="annotation text"/>
    <w:basedOn w:val="Normlny"/>
    <w:link w:val="TextkomentraChar"/>
    <w:uiPriority w:val="99"/>
    <w:semiHidden/>
    <w:qFormat/>
    <w:rsid w:val="00446542"/>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446542"/>
    <w:rPr>
      <w:b/>
      <w:bCs/>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Jurčová Valéria</cp:lastModifiedBy>
  <cp:revision>2</cp:revision>
  <cp:lastPrinted>2021-02-22T10:52:00Z</cp:lastPrinted>
  <dcterms:created xsi:type="dcterms:W3CDTF">2022-03-07T14:26:00Z</dcterms:created>
  <dcterms:modified xsi:type="dcterms:W3CDTF">2022-03-07T14:26:00Z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