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čitateľskej gramotnosti a kritického myslenia –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eastAsia="sk-SK"/>
              </w:rPr>
            </w:pPr>
            <w:r>
              <w:rPr>
                <w:sz w:val="24"/>
                <w:szCs w:val="24"/>
                <w:lang w:eastAsia="sk-SK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 a výmena OPS na tému čitateľskej gramotnosti v rámci odborného vzdelávania. Spoločne sme zdieľali návody a inovatívne metódy rozvoja kritického myslenia. Súčasťou stretnutia bola aj prezentácia princípov kritického myslenia a tvorba návrhu vyučovacej hodiny. Na záver stretnutia sme tvorili pedagogické odporúčanie.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odborná vzdelávanie, metódy rozvoja kritického myslenia.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princípov kritického myslenia.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a zdieľanie metód rozvoja kritického myslenia.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OPS, tvorba návrhu vyučovacej hodiny.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Témy: rozvoj čitateľskej gramotnosti, vzdelávanie 4.0, prepojenie teórie s praxou.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od koordinátora klubu: princípy rozvoja kritického myslenia vo výučbovom procese.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Panelová diskusia, výmena OPS a návrhy metód pre rozvoj predmetných gramotností.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Spoločná tvorba OPS.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96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 rámci stretnutia sme sa zhodli na nasledujúcich metódach a procesoch rozvoja kritického myslenia v rámci pedagogického procesu: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 základe odbornej literatúry sme sa zhodli, že by sme mali by sme žiakov viesť k nasledujúcim kognitívnym zvykom: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Posudzovanie svojich činností, čo vedie k dôkladnejšiemu porozumeniu procesov učenia sa. Rozborom vlastného štýlu učenia, porovnávanie svojich postupov pri učení s inými.. </w:t>
              <w:b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Schopnosť riadiť svoje myslenie, ovládať emócie a pružne reagovať pri riešení problému. Žiak si stanovuje ciele, rozvrhne si čas, ktorý je potrebný na zvládnutie úlohy, stanovuje si učebný zdroj a pomôcky. </w:t>
              <w:b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Nácvik autoregulácie rôznymi postupmi. Môžeme ju nacvičovať priamo (podľa pokynov k činnosti a doporučených postupov), alebo nepriamo napodobňovaním vzorov (vzorom môže byť učiteľ), prepracovaním činnosti, ktorá vedie k analyzovaniu svojich postupov pri učení. Autoregulácia sa rozvíja pravidelným hodnotením vlastnej činnosti.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Pravidelnosť je dôležitá tiež v uplatňovaní zásad vo vyučovania podľa Maňáka a Šveca (2003), ktorí ako najdôležitejšie zásady pri rozvoji autoregulácie uvádzajú nasledovné: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zamerať sa nielen na kognitívne, ale aj na emocionálne zložky vyučovania;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postupne presúvať zodpovednosť za učenie sa na žiaka;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podporovať spoluprácu medzi žiakmi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tým sa môžu žiakove prekoncepty meniť a dopĺňať žiadúcim smerom;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motivovať žiakov k stanovovaniu primeraných, ale tiež náročnejších cieľov, ktoré žiaka motivujú pre jeho dosiahnutie.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Autoregulácia zohráva dôležitú úlohu v celom spektre determinánt, ktoré podmieňujú školskú úspešnosť. Jej úroveň má priamu väzbu na dosiahnutie stanovených výchovno – vzdelávacích cieľov. Vzťahuje sa k správaniu človeka, ako aj k jeho presvedčeniu o schopnosti dosiahnuť stanovený výsledok. V kontexte danej problematiky zohráva významnú rolu učiteľ, nakoľko predstavuje významný článok v procese adaptácie žiaka na samovzdelávanie sa v prostredí školy.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Autoregulácia predstavuje generalizované sebahodnotenie človeka, zahrňuje celkový dojem jednotlivca o jeho kompetentnosti a schopnosti regulovať činnosti na základe vlastnej aktivity. Jednotlivec sa snaží zlepšovať sám seba, svoje správanie, vedomosti, výkony. Ide o žiakove presvedčenie o vlastnej zdatnosti učiť sa, plniť zadané úlohy, analyzovať úroveň obtiažnosti jednotlivých úloh. Autoregulácia sa zakladá na žiakovom subjektívnom hodnotení vlastných skúseností a schopností.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Vymedzili sme niekoľko odporúčaní, ako viesť žiakov a podporovať ich pri rozvoji vlastnej autoregulácie: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 Dôraz vrámci učenia by mal byť orientovaný smerom ku kvalitným výsledkom.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 Žiak by mal vždy interpretovať svoje dosiahnuté úspechy aj neúspechy, viesť k sebareflexii.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 Žiak by mal byť schopný tvoriť si vlastné kritéria kvality.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 Analyzovať so žiakom jeho stratégie učenia sa a vyselektovať tie, ktoré ho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znevýhodňujú.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Dobrá prax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182880</wp:posOffset>
                  </wp:positionV>
                  <wp:extent cx="4031615" cy="3502025"/>
                  <wp:effectExtent l="0" t="0" r="0" b="0"/>
                  <wp:wrapSquare wrapText="bothSides"/>
                  <wp:docPr id="2" name="Picture 15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5" descr="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0" b="88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615" cy="35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31"/>
        <w:gridCol w:w="5030"/>
      </w:tblGrid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114" w:leader="none"/>
              </w:tabs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>
          <w:rFonts w:ascii="Times New Roman" w:hAnsi="Times New Roman"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14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3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Miesto konania stretnutia: </w:t>
      </w:r>
    </w:p>
    <w:p>
      <w:pPr>
        <w:pStyle w:val="Normal"/>
        <w:rPr/>
      </w:pPr>
      <w:r>
        <w:rPr/>
        <w:t xml:space="preserve">Dátum konania stretnutia: </w:t>
      </w:r>
    </w:p>
    <w:p>
      <w:pPr>
        <w:pStyle w:val="Normal"/>
        <w:rPr/>
      </w:pPr>
      <w:r>
        <w:rPr/>
        <w:t>Trvanie stretnutia: od........hod</w:t>
        <w:tab/>
        <w:t>do.........hod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Zoznam účastníkov/členov pedagogického klubu: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23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93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numPr>
        <w:ilvl w:val="0"/>
        <w:numId w:val="5"/>
      </w:numPr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LibreOffice/7.1.4.2$Windows_X86_64 LibreOffice_project/a529a4fab45b75fefc5b6226684193eb000654f6</Application>
  <AppVersion>15.0000</AppVersion>
  <Pages>7</Pages>
  <Words>1049</Words>
  <Characters>6482</Characters>
  <CharactersWithSpaces>7539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2021-08-18T17:48:00Z</dcterms:created>
  <dc:creator>Feková Eva</dc:creator>
  <dc:description/>
  <dc:language>en-US</dc:language>
  <cp:lastModifiedBy>Microsoft Office User</cp:lastModifiedBy>
  <cp:lastPrinted>2020-05-28T09:14:00Z</cp:lastPrinted>
  <dcterms:modified xsi:type="dcterms:W3CDTF">2021-09-02T10:51:00Z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